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F95BC" w14:textId="7FC4F464" w:rsidR="00FE4AB7" w:rsidRPr="00610FC8" w:rsidRDefault="00FE4AB7" w:rsidP="00FE4AB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6238A" w:rsidRPr="0006238A">
        <w:rPr>
          <w:rFonts w:ascii="Arial" w:hAnsi="Arial" w:cs="Arial"/>
          <w:b/>
          <w:bCs/>
          <w:sz w:val="22"/>
          <w:szCs w:val="22"/>
        </w:rPr>
        <w:t>S3-254165</w:t>
      </w:r>
    </w:p>
    <w:p w14:paraId="3F54251B" w14:textId="78E01EAA" w:rsidR="00C93D83" w:rsidRDefault="00FE4AB7" w:rsidP="00FE4AB7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67C5B726" w14:textId="77777777" w:rsidR="00FE4AB7" w:rsidRDefault="00FE4AB7" w:rsidP="00FE4AB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5ADBA0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5C795F">
        <w:rPr>
          <w:rFonts w:ascii="Arial" w:hAnsi="Arial" w:cs="Arial"/>
          <w:b/>
          <w:bCs/>
          <w:lang w:val="en-US"/>
        </w:rPr>
        <w:t>gNB based data collection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A47DA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5.2.</w:t>
      </w:r>
      <w:r w:rsidR="005C795F">
        <w:rPr>
          <w:rFonts w:ascii="Arial" w:hAnsi="Arial" w:cs="Arial"/>
          <w:b/>
          <w:bCs/>
          <w:lang w:val="en-US"/>
        </w:rPr>
        <w:t>6</w:t>
      </w:r>
    </w:p>
    <w:p w14:paraId="369E83CA" w14:textId="372824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B72A3">
        <w:rPr>
          <w:rFonts w:ascii="Arial" w:hAnsi="Arial" w:cs="Arial"/>
          <w:b/>
          <w:bCs/>
          <w:lang w:val="en-US"/>
        </w:rPr>
        <w:t xml:space="preserve">TR </w:t>
      </w:r>
      <w:r w:rsidR="007B72A3" w:rsidRPr="007B72A3">
        <w:rPr>
          <w:rFonts w:ascii="Arial" w:hAnsi="Arial" w:cs="Arial"/>
          <w:b/>
          <w:bCs/>
        </w:rPr>
        <w:t>33.7</w:t>
      </w:r>
      <w:r w:rsidR="00B86D5A">
        <w:rPr>
          <w:rFonts w:ascii="Arial" w:hAnsi="Arial" w:cs="Arial"/>
          <w:b/>
          <w:bCs/>
        </w:rPr>
        <w:t>85</w:t>
      </w:r>
    </w:p>
    <w:p w14:paraId="32E76F63" w14:textId="116171D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6238A">
        <w:rPr>
          <w:rFonts w:ascii="Arial" w:hAnsi="Arial" w:cs="Arial"/>
          <w:b/>
          <w:bCs/>
          <w:lang w:val="en-US"/>
        </w:rPr>
        <w:t>0.2.0</w:t>
      </w:r>
    </w:p>
    <w:p w14:paraId="09C0AB02" w14:textId="4C7186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795F" w:rsidRPr="005C795F">
        <w:rPr>
          <w:rFonts w:ascii="Arial" w:hAnsi="Arial" w:cs="Arial"/>
          <w:b/>
          <w:bCs/>
        </w:rPr>
        <w:t>FS_AIML_CN_Ph2_SEC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2C846D" w14:textId="3625B4D7" w:rsidR="005C795F" w:rsidRDefault="008D693E" w:rsidP="00F32057">
      <w:pPr>
        <w:rPr>
          <w:lang w:val="en-US"/>
        </w:rPr>
      </w:pPr>
      <w:r w:rsidRPr="008D693E">
        <w:rPr>
          <w:lang w:val="en-US"/>
        </w:rPr>
        <w:t xml:space="preserve">Based on the </w:t>
      </w:r>
      <w:r>
        <w:rPr>
          <w:lang w:val="en-US"/>
        </w:rPr>
        <w:t>LS ‘</w:t>
      </w:r>
      <w:r w:rsidRPr="008D693E">
        <w:rPr>
          <w:lang w:val="en-US"/>
        </w:rPr>
        <w:t>R2-2506541 LS on user consent for data collection at the UE for NW-side model training</w:t>
      </w:r>
      <w:r>
        <w:rPr>
          <w:lang w:val="en-US"/>
        </w:rPr>
        <w:t>’</w:t>
      </w:r>
      <w:r w:rsidRPr="008D693E">
        <w:rPr>
          <w:lang w:val="en-US"/>
        </w:rPr>
        <w:t xml:space="preserve">, it seems </w:t>
      </w:r>
      <w:r>
        <w:rPr>
          <w:lang w:val="en-US"/>
        </w:rPr>
        <w:t>there</w:t>
      </w:r>
      <w:r w:rsidRPr="008D693E">
        <w:rPr>
          <w:lang w:val="en-US"/>
        </w:rPr>
        <w:t xml:space="preserve"> is a gap in Rel19</w:t>
      </w:r>
      <w:r w:rsidR="005C795F">
        <w:rPr>
          <w:lang w:val="en-US"/>
        </w:rPr>
        <w:t>.</w:t>
      </w:r>
    </w:p>
    <w:p w14:paraId="74542ADA" w14:textId="6C107E2E" w:rsidR="005C795F" w:rsidRDefault="005C795F" w:rsidP="00F32057">
      <w:pPr>
        <w:rPr>
          <w:lang w:val="en-US"/>
        </w:rPr>
      </w:pPr>
      <w:r>
        <w:rPr>
          <w:lang w:val="en-US"/>
        </w:rPr>
        <w:t xml:space="preserve">LS is asking </w:t>
      </w:r>
      <w:r w:rsidR="008D693E">
        <w:rPr>
          <w:lang w:val="en-US"/>
        </w:rPr>
        <w:t>questions</w:t>
      </w:r>
      <w:r w:rsidR="007D147B">
        <w:rPr>
          <w:lang w:val="en-US"/>
        </w:rPr>
        <w:t xml:space="preserve"> on user consent on the following 2 options</w:t>
      </w:r>
      <w:r>
        <w:rPr>
          <w:lang w:val="en-US"/>
        </w:rPr>
        <w:t>:</w:t>
      </w:r>
    </w:p>
    <w:p w14:paraId="635983E2" w14:textId="77777777" w:rsidR="005C795F" w:rsidRDefault="005C795F" w:rsidP="005C795F">
      <w:pPr>
        <w:pStyle w:val="ListParagraph"/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Option1: </w:t>
      </w:r>
      <w:r>
        <w:rPr>
          <w:rFonts w:ascii="Arial" w:hAnsi="Arial" w:cs="Arial" w:hint="eastAsia"/>
        </w:rPr>
        <w:t>For OAM-centric data collection, the OAM configures the data collection via gNB which configures the UE with RRC signalling to perform data collection.</w:t>
      </w:r>
    </w:p>
    <w:p w14:paraId="7C2564BE" w14:textId="77777777" w:rsidR="005C795F" w:rsidRDefault="005C795F" w:rsidP="005C795F">
      <w:pPr>
        <w:widowControl w:val="0"/>
        <w:spacing w:after="0"/>
        <w:jc w:val="both"/>
        <w:rPr>
          <w:rFonts w:ascii="Arial" w:hAnsi="Arial" w:cs="Arial"/>
        </w:rPr>
      </w:pPr>
    </w:p>
    <w:p w14:paraId="4F40D35B" w14:textId="77777777" w:rsidR="005C795F" w:rsidRDefault="005C795F" w:rsidP="005C795F">
      <w:pPr>
        <w:widowControl w:val="0"/>
        <w:spacing w:after="0"/>
        <w:jc w:val="both"/>
        <w:rPr>
          <w:rFonts w:ascii="Arial" w:hAnsi="Arial" w:cs="Arial"/>
        </w:rPr>
      </w:pPr>
    </w:p>
    <w:p w14:paraId="04F91930" w14:textId="77777777" w:rsidR="005C795F" w:rsidRPr="00771326" w:rsidRDefault="005C795F" w:rsidP="005C795F">
      <w:pPr>
        <w:widowControl w:val="0"/>
        <w:spacing w:after="0"/>
        <w:jc w:val="both"/>
        <w:rPr>
          <w:rFonts w:ascii="Arial" w:hAnsi="Arial" w:cs="Arial"/>
        </w:rPr>
      </w:pPr>
    </w:p>
    <w:p w14:paraId="6347F2B8" w14:textId="77777777" w:rsidR="005C795F" w:rsidRPr="00267B6A" w:rsidRDefault="005C795F" w:rsidP="005C795F">
      <w:pPr>
        <w:pStyle w:val="ListParagraph"/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Option2: </w:t>
      </w:r>
      <w:r>
        <w:rPr>
          <w:rFonts w:ascii="Arial" w:hAnsi="Arial" w:cs="Arial" w:hint="eastAsia"/>
        </w:rPr>
        <w:t>For gNB-centric data collection, gNB directly configures via RRC the UE to perform data collection.</w:t>
      </w:r>
    </w:p>
    <w:p w14:paraId="5A376418" w14:textId="77777777" w:rsidR="005C795F" w:rsidRDefault="005C795F" w:rsidP="005C795F">
      <w:pPr>
        <w:rPr>
          <w:rFonts w:ascii="Arial" w:hAnsi="Arial" w:cs="Arial"/>
        </w:rPr>
      </w:pPr>
    </w:p>
    <w:p w14:paraId="177C8ACE" w14:textId="77777777" w:rsidR="008D693E" w:rsidRDefault="008D693E" w:rsidP="005C795F">
      <w:pPr>
        <w:rPr>
          <w:rFonts w:ascii="Arial" w:hAnsi="Arial" w:cs="Arial"/>
        </w:rPr>
      </w:pPr>
    </w:p>
    <w:p w14:paraId="2409197F" w14:textId="35C37336" w:rsidR="008D693E" w:rsidRPr="00402E58" w:rsidRDefault="008D693E" w:rsidP="008D693E">
      <w:pPr>
        <w:widowControl w:val="0"/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For optoin1, </w:t>
      </w:r>
      <w:r w:rsidRPr="00402E58">
        <w:rPr>
          <w:rFonts w:ascii="Arial" w:hAnsi="Arial" w:cs="Arial"/>
          <w:lang w:val="en-US"/>
        </w:rPr>
        <w:t>MDT consent flag is already defined in TS 29.503, and this can be reused for the OAM-centric approach.</w:t>
      </w:r>
    </w:p>
    <w:p w14:paraId="6FED19F1" w14:textId="2627C0C6" w:rsidR="005C795F" w:rsidRDefault="008D693E" w:rsidP="005C795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For option2</w:t>
      </w:r>
      <w:r w:rsidR="007D147B">
        <w:rPr>
          <w:rFonts w:ascii="Arial" w:hAnsi="Arial" w:cs="Arial"/>
        </w:rPr>
        <w:t xml:space="preserve">, </w:t>
      </w:r>
      <w:r w:rsidR="005C795F" w:rsidRPr="00915B98">
        <w:rPr>
          <w:rFonts w:ascii="Arial" w:hAnsi="Arial" w:cs="Arial"/>
          <w:lang w:val="en-US"/>
        </w:rPr>
        <w:t xml:space="preserve">this </w:t>
      </w:r>
      <w:bookmarkStart w:id="0" w:name="_Hlk210217157"/>
      <w:r w:rsidR="005C795F" w:rsidRPr="00915B98">
        <w:rPr>
          <w:rFonts w:ascii="Arial" w:hAnsi="Arial" w:cs="Arial"/>
          <w:lang w:val="en-US"/>
        </w:rPr>
        <w:t>new approach introduced in RAN, a new consent flag needs to be defined. We cannot use the existing MDT consent flag because the purpose of MDT consent is different, and MDT data is collected/consumed at TCE (trace collection entity), not gNB</w:t>
      </w:r>
      <w:r w:rsidR="007D147B">
        <w:rPr>
          <w:rFonts w:ascii="Arial" w:hAnsi="Arial" w:cs="Arial"/>
          <w:lang w:val="en-US"/>
        </w:rPr>
        <w:t xml:space="preserve">. </w:t>
      </w:r>
    </w:p>
    <w:bookmarkEnd w:id="0"/>
    <w:p w14:paraId="2C1F440C" w14:textId="3A40AAFC" w:rsidR="007D147B" w:rsidRDefault="007D147B" w:rsidP="005C795F">
      <w:pPr>
        <w:rPr>
          <w:lang w:val="en-US"/>
        </w:rPr>
      </w:pPr>
      <w:r>
        <w:rPr>
          <w:rFonts w:ascii="Arial" w:hAnsi="Arial" w:cs="Arial"/>
          <w:lang w:val="en-US"/>
        </w:rPr>
        <w:t xml:space="preserve">Therefore, it is </w:t>
      </w:r>
      <w:r w:rsidR="000B4FFC">
        <w:rPr>
          <w:rFonts w:ascii="Arial" w:hAnsi="Arial" w:cs="Arial"/>
          <w:lang w:val="en-US"/>
        </w:rPr>
        <w:t>proposed</w:t>
      </w:r>
      <w:r>
        <w:rPr>
          <w:rFonts w:ascii="Arial" w:hAnsi="Arial" w:cs="Arial"/>
          <w:lang w:val="en-US"/>
        </w:rPr>
        <w:t xml:space="preserve"> to study this in Rel20 and accordingly, KI is proposed.</w:t>
      </w:r>
    </w:p>
    <w:p w14:paraId="6E1D8BF5" w14:textId="2C6B5A71" w:rsidR="00F32057" w:rsidRDefault="005C795F" w:rsidP="007D147B">
      <w:pPr>
        <w:rPr>
          <w:lang w:val="en-US"/>
        </w:rPr>
      </w:pP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C80C88D" w14:textId="1DF895DE" w:rsidR="004A6832" w:rsidRDefault="00B41104" w:rsidP="004D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F91452" w14:textId="3F5FCFD4" w:rsidR="007D147B" w:rsidRPr="00B1271D" w:rsidRDefault="007D147B" w:rsidP="0732C56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szCs w:val="32"/>
        </w:rPr>
      </w:pPr>
      <w:r w:rsidRPr="0732C565">
        <w:rPr>
          <w:rFonts w:ascii="Arial" w:hAnsi="Arial"/>
          <w:sz w:val="32"/>
          <w:szCs w:val="32"/>
        </w:rPr>
        <w:t>Key Issue #X: Study on gNB data collection</w:t>
      </w:r>
    </w:p>
    <w:p w14:paraId="1C449CF6" w14:textId="77777777" w:rsidR="007D147B" w:rsidRPr="00B1271D" w:rsidRDefault="007D147B" w:rsidP="007D14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1271D">
        <w:rPr>
          <w:rFonts w:ascii="Arial" w:hAnsi="Arial"/>
          <w:sz w:val="28"/>
        </w:rPr>
        <w:t>5.X.1</w:t>
      </w:r>
      <w:r w:rsidRPr="00B1271D">
        <w:rPr>
          <w:rFonts w:ascii="Arial" w:hAnsi="Arial"/>
          <w:sz w:val="28"/>
        </w:rPr>
        <w:tab/>
        <w:t>Key issue details</w:t>
      </w:r>
    </w:p>
    <w:p w14:paraId="5EDB8BC6" w14:textId="48E7BF30" w:rsidR="000B4FFC" w:rsidRDefault="000B4FFC" w:rsidP="000B4FFC">
      <w:pPr>
        <w:rPr>
          <w:lang w:eastAsia="zh-CN"/>
        </w:rPr>
      </w:pPr>
      <w:bookmarkStart w:id="1" w:name="_Hlk210217021"/>
      <w:r w:rsidRPr="0732C565">
        <w:rPr>
          <w:lang w:eastAsia="zh-CN"/>
        </w:rPr>
        <w:t xml:space="preserve">In Rel19, RAN2 has defined the </w:t>
      </w:r>
      <w:r w:rsidR="00F97709" w:rsidRPr="00F97709">
        <w:rPr>
          <w:lang w:eastAsia="zh-CN"/>
        </w:rPr>
        <w:t>gNB-centric as one of the approaches for NW-side data collection</w:t>
      </w:r>
      <w:r w:rsidRPr="0732C565">
        <w:rPr>
          <w:lang w:eastAsia="zh-CN"/>
        </w:rPr>
        <w:t>. In this approach of gNB-centric data collection, gNB directly configures</w:t>
      </w:r>
      <w:r w:rsidR="002820ED">
        <w:rPr>
          <w:lang w:eastAsia="zh-CN"/>
        </w:rPr>
        <w:t xml:space="preserve"> UE</w:t>
      </w:r>
      <w:r w:rsidRPr="0732C565">
        <w:rPr>
          <w:lang w:eastAsia="zh-CN"/>
        </w:rPr>
        <w:t xml:space="preserve"> via RRC to perform </w:t>
      </w:r>
      <w:r w:rsidR="002820ED">
        <w:rPr>
          <w:lang w:eastAsia="zh-CN"/>
        </w:rPr>
        <w:t xml:space="preserve">NW-side </w:t>
      </w:r>
      <w:r w:rsidRPr="0732C565">
        <w:rPr>
          <w:lang w:eastAsia="zh-CN"/>
        </w:rPr>
        <w:t xml:space="preserve">data collection. As </w:t>
      </w:r>
      <w:r w:rsidR="002820ED">
        <w:rPr>
          <w:lang w:eastAsia="zh-CN"/>
        </w:rPr>
        <w:t xml:space="preserve">such, </w:t>
      </w:r>
      <w:r w:rsidRPr="0732C565">
        <w:rPr>
          <w:lang w:eastAsia="zh-CN"/>
        </w:rPr>
        <w:t>this is a new approach introduced in RAN2, the existing MDT consent flag</w:t>
      </w:r>
      <w:r w:rsidR="002820ED">
        <w:rPr>
          <w:lang w:eastAsia="zh-CN"/>
        </w:rPr>
        <w:t xml:space="preserve"> cannot be used. It is</w:t>
      </w:r>
      <w:r w:rsidRPr="0732C565">
        <w:rPr>
          <w:lang w:eastAsia="zh-CN"/>
        </w:rPr>
        <w:t xml:space="preserve"> because the purpose of MDT consent is different, and MDT data is collected/consumed at TCE (trace collection entity), not </w:t>
      </w:r>
      <w:r w:rsidR="002820ED">
        <w:rPr>
          <w:lang w:eastAsia="zh-CN"/>
        </w:rPr>
        <w:t xml:space="preserve">at </w:t>
      </w:r>
      <w:r w:rsidRPr="0732C565">
        <w:rPr>
          <w:lang w:eastAsia="zh-CN"/>
        </w:rPr>
        <w:t>gNB.</w:t>
      </w:r>
    </w:p>
    <w:p w14:paraId="0877A4E4" w14:textId="67C51042" w:rsidR="000B4FFC" w:rsidRDefault="000B4FFC" w:rsidP="000B4FFC">
      <w:pPr>
        <w:rPr>
          <w:lang w:eastAsia="zh-CN"/>
        </w:rPr>
      </w:pPr>
      <w:r>
        <w:rPr>
          <w:lang w:eastAsia="zh-CN"/>
        </w:rPr>
        <w:t xml:space="preserve">Now the RAN2 use case requires collecting UE </w:t>
      </w:r>
      <w:r w:rsidR="003B6F78">
        <w:rPr>
          <w:lang w:eastAsia="zh-CN"/>
        </w:rPr>
        <w:t xml:space="preserve"> measurements</w:t>
      </w:r>
      <w:r>
        <w:rPr>
          <w:lang w:eastAsia="zh-CN"/>
        </w:rPr>
        <w:t xml:space="preserve"> at the gNB via RRC and using </w:t>
      </w:r>
      <w:r w:rsidR="003B6F78">
        <w:rPr>
          <w:lang w:eastAsia="zh-CN"/>
        </w:rPr>
        <w:t xml:space="preserve">these </w:t>
      </w:r>
      <w:r w:rsidR="00CC5F82">
        <w:rPr>
          <w:lang w:eastAsia="zh-CN"/>
        </w:rPr>
        <w:t xml:space="preserve">UE </w:t>
      </w:r>
      <w:r w:rsidR="003B6F78">
        <w:rPr>
          <w:lang w:eastAsia="zh-CN"/>
        </w:rPr>
        <w:t>measurements</w:t>
      </w:r>
      <w:r>
        <w:rPr>
          <w:lang w:eastAsia="zh-CN"/>
        </w:rPr>
        <w:t xml:space="preserve"> at the gNB. Therefore, the consent requirement needs to be analysed in this key issue.</w:t>
      </w:r>
    </w:p>
    <w:bookmarkEnd w:id="1"/>
    <w:p w14:paraId="6AD962CF" w14:textId="77777777" w:rsidR="007D147B" w:rsidRPr="00B1271D" w:rsidRDefault="007D147B" w:rsidP="000B4F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1271D">
        <w:rPr>
          <w:rFonts w:ascii="Arial" w:hAnsi="Arial"/>
          <w:sz w:val="28"/>
        </w:rPr>
        <w:lastRenderedPageBreak/>
        <w:t>5.X.2</w:t>
      </w:r>
      <w:r w:rsidRPr="00B1271D">
        <w:rPr>
          <w:rFonts w:ascii="Arial" w:hAnsi="Arial"/>
          <w:sz w:val="28"/>
        </w:rPr>
        <w:tab/>
        <w:t>Security threats</w:t>
      </w:r>
    </w:p>
    <w:p w14:paraId="0D42F1CD" w14:textId="47219E3E" w:rsidR="007D147B" w:rsidRPr="008528B8" w:rsidRDefault="00DD11B1" w:rsidP="007D147B">
      <w:pPr>
        <w:rPr>
          <w:lang w:eastAsia="zh-CN"/>
        </w:rPr>
      </w:pPr>
      <w:r>
        <w:rPr>
          <w:lang w:eastAsia="zh-CN"/>
        </w:rPr>
        <w:t xml:space="preserve">The </w:t>
      </w:r>
      <w:r w:rsidR="00041BC1">
        <w:rPr>
          <w:lang w:eastAsia="zh-CN"/>
        </w:rPr>
        <w:t>c</w:t>
      </w:r>
      <w:r w:rsidR="000B4FFC">
        <w:rPr>
          <w:lang w:eastAsia="zh-CN"/>
        </w:rPr>
        <w:t>ollection of</w:t>
      </w:r>
      <w:r w:rsidR="000B4FFC" w:rsidRPr="000B4FFC">
        <w:rPr>
          <w:lang w:eastAsia="zh-CN"/>
        </w:rPr>
        <w:t xml:space="preserve"> UE information</w:t>
      </w:r>
      <w:r w:rsidR="000B4FFC">
        <w:rPr>
          <w:lang w:eastAsia="zh-CN"/>
        </w:rPr>
        <w:t>/data at gNB</w:t>
      </w:r>
      <w:r w:rsidR="000B4FFC" w:rsidRPr="000B4FFC">
        <w:rPr>
          <w:lang w:eastAsia="zh-CN"/>
        </w:rPr>
        <w:t xml:space="preserve"> without proper consent may violate regulations and create liabilities for the MNO</w:t>
      </w:r>
      <w:r w:rsidR="007D147B">
        <w:rPr>
          <w:lang w:eastAsia="zh-CN"/>
        </w:rPr>
        <w:t>.</w:t>
      </w:r>
    </w:p>
    <w:p w14:paraId="7F876AB3" w14:textId="5556A6C0" w:rsidR="007D147B" w:rsidRDefault="007D147B" w:rsidP="007D14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1271D">
        <w:rPr>
          <w:rFonts w:ascii="Arial" w:hAnsi="Arial"/>
          <w:sz w:val="28"/>
        </w:rPr>
        <w:t>5.X.</w:t>
      </w:r>
      <w:r>
        <w:rPr>
          <w:rFonts w:ascii="Arial" w:hAnsi="Arial"/>
          <w:sz w:val="28"/>
        </w:rPr>
        <w:t>3</w:t>
      </w:r>
      <w:r w:rsidRPr="00B1271D">
        <w:rPr>
          <w:rFonts w:ascii="Arial" w:hAnsi="Arial"/>
          <w:sz w:val="28"/>
        </w:rPr>
        <w:tab/>
        <w:t>Potential security requirements</w:t>
      </w:r>
    </w:p>
    <w:p w14:paraId="0FF0B87B" w14:textId="6FC08CD5" w:rsidR="007D147B" w:rsidRDefault="000B4FFC" w:rsidP="007D147B">
      <w:pPr>
        <w:rPr>
          <w:lang w:eastAsia="zh-CN"/>
        </w:rPr>
      </w:pPr>
      <w:r w:rsidRPr="000B4FFC">
        <w:rPr>
          <w:lang w:eastAsia="zh-CN"/>
        </w:rPr>
        <w:t xml:space="preserve">The 5GS shall support means to ensure that </w:t>
      </w:r>
      <w:r>
        <w:rPr>
          <w:lang w:eastAsia="zh-CN"/>
        </w:rPr>
        <w:t>the collection</w:t>
      </w:r>
      <w:r w:rsidRPr="000B4FFC">
        <w:rPr>
          <w:lang w:eastAsia="zh-CN"/>
        </w:rPr>
        <w:t xml:space="preserve"> of UE-related </w:t>
      </w:r>
      <w:r w:rsidR="0026262B">
        <w:rPr>
          <w:lang w:eastAsia="zh-CN"/>
        </w:rPr>
        <w:t>measurements</w:t>
      </w:r>
      <w:r w:rsidRPr="000B4FFC">
        <w:rPr>
          <w:lang w:eastAsia="zh-CN"/>
        </w:rPr>
        <w:t xml:space="preserve"> </w:t>
      </w:r>
      <w:r>
        <w:rPr>
          <w:lang w:eastAsia="zh-CN"/>
        </w:rPr>
        <w:t xml:space="preserve">at gNB </w:t>
      </w:r>
      <w:r w:rsidRPr="000B4FFC">
        <w:rPr>
          <w:lang w:eastAsia="zh-CN"/>
        </w:rPr>
        <w:t>complies with user consent and applicable privacy regulations</w:t>
      </w:r>
      <w:r w:rsidR="007D147B" w:rsidRPr="00084399">
        <w:rPr>
          <w:lang w:eastAsia="zh-CN"/>
        </w:rPr>
        <w:t>.</w:t>
      </w:r>
    </w:p>
    <w:p w14:paraId="7426BD22" w14:textId="77777777" w:rsidR="00E33CAF" w:rsidRPr="00E33CAF" w:rsidRDefault="00E33CAF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79AE" w14:textId="77777777" w:rsidR="0057375F" w:rsidRDefault="0057375F">
      <w:r>
        <w:separator/>
      </w:r>
    </w:p>
  </w:endnote>
  <w:endnote w:type="continuationSeparator" w:id="0">
    <w:p w14:paraId="06173359" w14:textId="77777777" w:rsidR="0057375F" w:rsidRDefault="00573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4B30" w14:textId="77777777" w:rsidR="0057375F" w:rsidRDefault="0057375F">
      <w:r>
        <w:separator/>
      </w:r>
    </w:p>
  </w:footnote>
  <w:footnote w:type="continuationSeparator" w:id="0">
    <w:p w14:paraId="24D7F723" w14:textId="77777777" w:rsidR="0057375F" w:rsidRDefault="00573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C7D"/>
    <w:rsid w:val="00027F96"/>
    <w:rsid w:val="00032590"/>
    <w:rsid w:val="00041BC1"/>
    <w:rsid w:val="00046EF8"/>
    <w:rsid w:val="0006238A"/>
    <w:rsid w:val="00084399"/>
    <w:rsid w:val="000B4FFC"/>
    <w:rsid w:val="000B59EB"/>
    <w:rsid w:val="000D1D4A"/>
    <w:rsid w:val="000F2745"/>
    <w:rsid w:val="0010504F"/>
    <w:rsid w:val="00131EBF"/>
    <w:rsid w:val="00136272"/>
    <w:rsid w:val="00141EBC"/>
    <w:rsid w:val="001604A8"/>
    <w:rsid w:val="00166ADD"/>
    <w:rsid w:val="001B093A"/>
    <w:rsid w:val="001C5CF1"/>
    <w:rsid w:val="002000EF"/>
    <w:rsid w:val="0020682F"/>
    <w:rsid w:val="00214DF0"/>
    <w:rsid w:val="002474B7"/>
    <w:rsid w:val="0026262B"/>
    <w:rsid w:val="00266561"/>
    <w:rsid w:val="002820ED"/>
    <w:rsid w:val="00287C53"/>
    <w:rsid w:val="002C7896"/>
    <w:rsid w:val="002E1622"/>
    <w:rsid w:val="002F6AD9"/>
    <w:rsid w:val="003204DC"/>
    <w:rsid w:val="0032150F"/>
    <w:rsid w:val="003A5384"/>
    <w:rsid w:val="003B2926"/>
    <w:rsid w:val="003B6F78"/>
    <w:rsid w:val="003C6DBF"/>
    <w:rsid w:val="003F77B2"/>
    <w:rsid w:val="004054C1"/>
    <w:rsid w:val="0041457A"/>
    <w:rsid w:val="0044235F"/>
    <w:rsid w:val="00455B98"/>
    <w:rsid w:val="004721C0"/>
    <w:rsid w:val="004747C3"/>
    <w:rsid w:val="004A28D7"/>
    <w:rsid w:val="004A6832"/>
    <w:rsid w:val="004D0DF4"/>
    <w:rsid w:val="004D536E"/>
    <w:rsid w:val="004E2F92"/>
    <w:rsid w:val="004E674A"/>
    <w:rsid w:val="0051126F"/>
    <w:rsid w:val="0051513A"/>
    <w:rsid w:val="00515740"/>
    <w:rsid w:val="0051688C"/>
    <w:rsid w:val="0054790E"/>
    <w:rsid w:val="0057375F"/>
    <w:rsid w:val="00587CB1"/>
    <w:rsid w:val="005C271C"/>
    <w:rsid w:val="005C795F"/>
    <w:rsid w:val="00610FC8"/>
    <w:rsid w:val="00653E2A"/>
    <w:rsid w:val="006758B0"/>
    <w:rsid w:val="0069541A"/>
    <w:rsid w:val="006C7B21"/>
    <w:rsid w:val="006D0202"/>
    <w:rsid w:val="006D74A9"/>
    <w:rsid w:val="0072062E"/>
    <w:rsid w:val="007520D0"/>
    <w:rsid w:val="007560B8"/>
    <w:rsid w:val="0076269C"/>
    <w:rsid w:val="00776304"/>
    <w:rsid w:val="00780A06"/>
    <w:rsid w:val="00785301"/>
    <w:rsid w:val="00793D77"/>
    <w:rsid w:val="007B72A3"/>
    <w:rsid w:val="007D147B"/>
    <w:rsid w:val="007F7A59"/>
    <w:rsid w:val="008017C8"/>
    <w:rsid w:val="00824659"/>
    <w:rsid w:val="0082707E"/>
    <w:rsid w:val="00844330"/>
    <w:rsid w:val="008B4AAF"/>
    <w:rsid w:val="008D3C47"/>
    <w:rsid w:val="008D693E"/>
    <w:rsid w:val="009158D2"/>
    <w:rsid w:val="009255E7"/>
    <w:rsid w:val="00973331"/>
    <w:rsid w:val="00982BA7"/>
    <w:rsid w:val="009847A8"/>
    <w:rsid w:val="00994089"/>
    <w:rsid w:val="009A21B0"/>
    <w:rsid w:val="00A34787"/>
    <w:rsid w:val="00A74F72"/>
    <w:rsid w:val="00A81DF9"/>
    <w:rsid w:val="00A97832"/>
    <w:rsid w:val="00AA3DBE"/>
    <w:rsid w:val="00AA7E59"/>
    <w:rsid w:val="00AE35AD"/>
    <w:rsid w:val="00B1513B"/>
    <w:rsid w:val="00B41104"/>
    <w:rsid w:val="00B62670"/>
    <w:rsid w:val="00B679E8"/>
    <w:rsid w:val="00B72FF2"/>
    <w:rsid w:val="00B825AB"/>
    <w:rsid w:val="00B86D5A"/>
    <w:rsid w:val="00BA09A2"/>
    <w:rsid w:val="00BA4BE2"/>
    <w:rsid w:val="00BD1620"/>
    <w:rsid w:val="00BF3721"/>
    <w:rsid w:val="00C3686B"/>
    <w:rsid w:val="00C55A7F"/>
    <w:rsid w:val="00C56F8B"/>
    <w:rsid w:val="00C601CB"/>
    <w:rsid w:val="00C6395D"/>
    <w:rsid w:val="00C86F41"/>
    <w:rsid w:val="00C87441"/>
    <w:rsid w:val="00C93D83"/>
    <w:rsid w:val="00CA74EF"/>
    <w:rsid w:val="00CB21F4"/>
    <w:rsid w:val="00CC4471"/>
    <w:rsid w:val="00CC5F82"/>
    <w:rsid w:val="00D07287"/>
    <w:rsid w:val="00D318B2"/>
    <w:rsid w:val="00D55FB4"/>
    <w:rsid w:val="00D925E7"/>
    <w:rsid w:val="00DC5843"/>
    <w:rsid w:val="00DD11B1"/>
    <w:rsid w:val="00DD5DA7"/>
    <w:rsid w:val="00E1464D"/>
    <w:rsid w:val="00E25D01"/>
    <w:rsid w:val="00E33CAF"/>
    <w:rsid w:val="00E54C0A"/>
    <w:rsid w:val="00EA06E3"/>
    <w:rsid w:val="00EE2BA9"/>
    <w:rsid w:val="00F21090"/>
    <w:rsid w:val="00F30FD1"/>
    <w:rsid w:val="00F32057"/>
    <w:rsid w:val="00F431B2"/>
    <w:rsid w:val="00F57C87"/>
    <w:rsid w:val="00F64D5B"/>
    <w:rsid w:val="00F6525A"/>
    <w:rsid w:val="00F73DC7"/>
    <w:rsid w:val="00F97709"/>
    <w:rsid w:val="00FE4AB7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RBI5PAMIO524-1616901215-61570</_dlc_DocId>
    <_dlc_DocIdUrl xmlns="71c5aaf6-e6ce-465b-b873-5148d2a4c105">
      <Url>https://nokia.sharepoint.com/sites/gxp/_layouts/15/DocIdRedir.aspx?ID=RBI5PAMIO524-1616901215-61570</Url>
      <Description>RBI5PAMIO524-1616901215-61570</Description>
    </_dlc_DocIdUrl>
    <TranslatedLang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E1BF5D3-58A3-4097-BBA8-1708BBB9C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39EA79-A0ED-4F0F-BD34-778CBBFF815C}">
  <ds:schemaRefs>
    <ds:schemaRef ds:uri="7275bb01-7583-478d-bc14-e839a2dd5989"/>
    <ds:schemaRef ds:uri="http://schemas.microsoft.com/office/2006/metadata/properties"/>
    <ds:schemaRef ds:uri="3f2ce089-3858-4176-9a21-a30f9204848e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384</Words>
  <Characters>1920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19</cp:revision>
  <cp:lastPrinted>1899-12-31T23:00:00Z</cp:lastPrinted>
  <dcterms:created xsi:type="dcterms:W3CDTF">2025-10-01T06:42:00Z</dcterms:created>
  <dcterms:modified xsi:type="dcterms:W3CDTF">2025-11-10T05:46:00Z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035f5392-db9e-44e5-ab35-96b57198fd48</vt:lpwstr>
  </property>
  <property fmtid="{D5CDD505-2E9C-101B-9397-08002B2CF9AE}" pid="5" name="MediaServiceImageTags">
    <vt:lpwstr/>
  </property>
</Properties>
</file>